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D2A" w:rsidRPr="005C1FB8" w:rsidRDefault="00F84DFC" w:rsidP="00406D2A">
      <w:pPr>
        <w:ind w:firstLine="708"/>
        <w:jc w:val="right"/>
        <w:rPr>
          <w:b/>
          <w:bCs/>
          <w:sz w:val="22"/>
          <w:szCs w:val="22"/>
        </w:rPr>
      </w:pPr>
      <w:r w:rsidRPr="005C1FB8">
        <w:rPr>
          <w:b/>
          <w:bCs/>
          <w:sz w:val="22"/>
          <w:szCs w:val="22"/>
        </w:rPr>
        <w:t>Спецификация №4 к Техническому заданию</w:t>
      </w:r>
    </w:p>
    <w:p w:rsidR="00406D2A" w:rsidRPr="005C1FB8" w:rsidRDefault="00406D2A" w:rsidP="00406D2A">
      <w:pPr>
        <w:ind w:firstLine="708"/>
        <w:jc w:val="both"/>
        <w:rPr>
          <w:b/>
          <w:bCs/>
          <w:sz w:val="22"/>
          <w:szCs w:val="22"/>
        </w:rPr>
      </w:pPr>
    </w:p>
    <w:p w:rsidR="00406D2A" w:rsidRPr="005C1FB8" w:rsidRDefault="00406D2A" w:rsidP="00406D2A">
      <w:pPr>
        <w:ind w:firstLine="708"/>
        <w:jc w:val="both"/>
        <w:rPr>
          <w:b/>
          <w:bCs/>
          <w:sz w:val="22"/>
          <w:szCs w:val="22"/>
        </w:rPr>
      </w:pPr>
    </w:p>
    <w:p w:rsidR="00406D2A" w:rsidRPr="005C1FB8" w:rsidRDefault="000221F9" w:rsidP="00406D2A">
      <w:pPr>
        <w:ind w:firstLine="708"/>
        <w:jc w:val="both"/>
        <w:rPr>
          <w:b/>
          <w:bCs/>
          <w:sz w:val="22"/>
          <w:szCs w:val="22"/>
        </w:rPr>
      </w:pPr>
      <w:r w:rsidRPr="005C1FB8">
        <w:rPr>
          <w:b/>
          <w:bCs/>
          <w:sz w:val="22"/>
          <w:szCs w:val="22"/>
        </w:rPr>
        <w:t>Соглашение о составе и параметрах сервиса</w:t>
      </w:r>
    </w:p>
    <w:p w:rsidR="000221F9" w:rsidRPr="005C1FB8" w:rsidRDefault="000221F9" w:rsidP="00406D2A">
      <w:pPr>
        <w:ind w:firstLine="708"/>
        <w:jc w:val="both"/>
        <w:rPr>
          <w:b/>
          <w:bCs/>
          <w:sz w:val="22"/>
          <w:szCs w:val="22"/>
        </w:rPr>
      </w:pPr>
    </w:p>
    <w:p w:rsidR="00406D2A" w:rsidRPr="005C1FB8" w:rsidRDefault="00406D2A" w:rsidP="00406D2A">
      <w:pPr>
        <w:ind w:firstLine="708"/>
        <w:jc w:val="both"/>
        <w:rPr>
          <w:b/>
          <w:bCs/>
          <w:sz w:val="22"/>
          <w:szCs w:val="22"/>
        </w:rPr>
      </w:pPr>
      <w:r w:rsidRPr="005C1FB8">
        <w:rPr>
          <w:b/>
          <w:bCs/>
          <w:sz w:val="22"/>
          <w:szCs w:val="22"/>
        </w:rPr>
        <w:t>Термины и понятия, используемые в соглашении.</w:t>
      </w:r>
    </w:p>
    <w:p w:rsidR="00406D2A" w:rsidRPr="005C1FB8" w:rsidRDefault="00406D2A" w:rsidP="00406D2A">
      <w:pPr>
        <w:numPr>
          <w:ilvl w:val="0"/>
          <w:numId w:val="1"/>
        </w:numPr>
        <w:ind w:hanging="720"/>
        <w:rPr>
          <w:bCs/>
          <w:sz w:val="22"/>
          <w:szCs w:val="22"/>
        </w:rPr>
      </w:pPr>
      <w:proofErr w:type="spellStart"/>
      <w:r w:rsidRPr="005C1FB8">
        <w:rPr>
          <w:bCs/>
          <w:sz w:val="22"/>
          <w:szCs w:val="22"/>
        </w:rPr>
        <w:t>Service</w:t>
      </w:r>
      <w:proofErr w:type="spellEnd"/>
      <w:r w:rsidRPr="005C1FB8">
        <w:rPr>
          <w:bCs/>
          <w:sz w:val="22"/>
          <w:szCs w:val="22"/>
        </w:rPr>
        <w:t xml:space="preserve"> </w:t>
      </w:r>
      <w:proofErr w:type="spellStart"/>
      <w:r w:rsidRPr="005C1FB8">
        <w:rPr>
          <w:bCs/>
          <w:sz w:val="22"/>
          <w:szCs w:val="22"/>
        </w:rPr>
        <w:t>Level</w:t>
      </w:r>
      <w:proofErr w:type="spellEnd"/>
      <w:r w:rsidRPr="005C1FB8">
        <w:rPr>
          <w:bCs/>
          <w:sz w:val="22"/>
          <w:szCs w:val="22"/>
        </w:rPr>
        <w:t xml:space="preserve"> </w:t>
      </w:r>
      <w:proofErr w:type="spellStart"/>
      <w:r w:rsidRPr="005C1FB8">
        <w:rPr>
          <w:bCs/>
          <w:sz w:val="22"/>
          <w:szCs w:val="22"/>
        </w:rPr>
        <w:t>Agreement</w:t>
      </w:r>
      <w:proofErr w:type="spellEnd"/>
      <w:r w:rsidRPr="005C1FB8">
        <w:rPr>
          <w:bCs/>
          <w:sz w:val="22"/>
          <w:szCs w:val="22"/>
        </w:rPr>
        <w:t xml:space="preserve"> (SLA) – соглашение о составе и параметрах сервис</w:t>
      </w:r>
      <w:proofErr w:type="gramStart"/>
      <w:r w:rsidRPr="005C1FB8">
        <w:rPr>
          <w:bCs/>
          <w:sz w:val="22"/>
          <w:szCs w:val="22"/>
        </w:rPr>
        <w:t>а(</w:t>
      </w:r>
      <w:proofErr w:type="spellStart"/>
      <w:proofErr w:type="gramEnd"/>
      <w:r w:rsidRPr="005C1FB8">
        <w:rPr>
          <w:bCs/>
          <w:sz w:val="22"/>
          <w:szCs w:val="22"/>
        </w:rPr>
        <w:t>ов</w:t>
      </w:r>
      <w:proofErr w:type="spellEnd"/>
      <w:r w:rsidRPr="005C1FB8">
        <w:rPr>
          <w:bCs/>
          <w:sz w:val="22"/>
          <w:szCs w:val="22"/>
        </w:rPr>
        <w:t xml:space="preserve">). </w:t>
      </w:r>
    </w:p>
    <w:p w:rsidR="00406D2A" w:rsidRPr="005C1FB8" w:rsidRDefault="00406D2A" w:rsidP="00406D2A">
      <w:pPr>
        <w:numPr>
          <w:ilvl w:val="0"/>
          <w:numId w:val="1"/>
        </w:numPr>
        <w:ind w:hanging="720"/>
        <w:rPr>
          <w:bCs/>
          <w:sz w:val="22"/>
          <w:szCs w:val="22"/>
        </w:rPr>
      </w:pPr>
      <w:proofErr w:type="spellStart"/>
      <w:r w:rsidRPr="005C1FB8">
        <w:rPr>
          <w:bCs/>
          <w:sz w:val="22"/>
          <w:szCs w:val="22"/>
        </w:rPr>
        <w:t>Key</w:t>
      </w:r>
      <w:proofErr w:type="spellEnd"/>
      <w:r w:rsidRPr="005C1FB8">
        <w:rPr>
          <w:bCs/>
          <w:sz w:val="22"/>
          <w:szCs w:val="22"/>
        </w:rPr>
        <w:t xml:space="preserve"> </w:t>
      </w:r>
      <w:proofErr w:type="spellStart"/>
      <w:r w:rsidRPr="005C1FB8">
        <w:rPr>
          <w:bCs/>
          <w:sz w:val="22"/>
          <w:szCs w:val="22"/>
        </w:rPr>
        <w:t>Performance</w:t>
      </w:r>
      <w:proofErr w:type="spellEnd"/>
      <w:r w:rsidRPr="005C1FB8">
        <w:rPr>
          <w:bCs/>
          <w:sz w:val="22"/>
          <w:szCs w:val="22"/>
        </w:rPr>
        <w:t xml:space="preserve"> </w:t>
      </w:r>
      <w:proofErr w:type="spellStart"/>
      <w:r w:rsidRPr="005C1FB8">
        <w:rPr>
          <w:bCs/>
          <w:sz w:val="22"/>
          <w:szCs w:val="22"/>
        </w:rPr>
        <w:t>Indicator</w:t>
      </w:r>
      <w:proofErr w:type="spellEnd"/>
      <w:r w:rsidRPr="005C1FB8">
        <w:rPr>
          <w:bCs/>
          <w:sz w:val="22"/>
          <w:szCs w:val="22"/>
        </w:rPr>
        <w:t xml:space="preserve"> (KPI) – ключевые показатели эффективности сервиса/процесса, основанные на метриках сервиса, определенных в SLA.</w:t>
      </w:r>
    </w:p>
    <w:p w:rsidR="00406D2A" w:rsidRPr="005C1FB8" w:rsidRDefault="00406D2A" w:rsidP="00406D2A">
      <w:pPr>
        <w:numPr>
          <w:ilvl w:val="0"/>
          <w:numId w:val="1"/>
        </w:numPr>
        <w:ind w:hanging="720"/>
        <w:rPr>
          <w:bCs/>
          <w:sz w:val="22"/>
          <w:szCs w:val="22"/>
        </w:rPr>
      </w:pPr>
      <w:r w:rsidRPr="005C1FB8">
        <w:rPr>
          <w:bCs/>
          <w:sz w:val="22"/>
          <w:szCs w:val="22"/>
        </w:rPr>
        <w:t xml:space="preserve">Качество сервиса – степень соответствия реально </w:t>
      </w:r>
      <w:proofErr w:type="gramStart"/>
      <w:r w:rsidRPr="005C1FB8">
        <w:rPr>
          <w:bCs/>
          <w:sz w:val="22"/>
          <w:szCs w:val="22"/>
        </w:rPr>
        <w:t>достигнутых</w:t>
      </w:r>
      <w:proofErr w:type="gramEnd"/>
      <w:r w:rsidRPr="005C1FB8">
        <w:rPr>
          <w:bCs/>
          <w:sz w:val="22"/>
          <w:szCs w:val="22"/>
        </w:rPr>
        <w:t xml:space="preserve"> KPI определенным в SLA.</w:t>
      </w:r>
    </w:p>
    <w:p w:rsidR="00406D2A" w:rsidRPr="005C1FB8" w:rsidRDefault="00406D2A" w:rsidP="00406D2A">
      <w:pPr>
        <w:numPr>
          <w:ilvl w:val="0"/>
          <w:numId w:val="1"/>
        </w:numPr>
        <w:ind w:hanging="720"/>
        <w:rPr>
          <w:bCs/>
          <w:sz w:val="22"/>
          <w:szCs w:val="22"/>
        </w:rPr>
      </w:pPr>
      <w:r w:rsidRPr="005C1FB8">
        <w:rPr>
          <w:bCs/>
          <w:sz w:val="22"/>
          <w:szCs w:val="22"/>
        </w:rPr>
        <w:t xml:space="preserve">Отчетный период – периодичность оценки предоставляемой услуги/сервиса на соответствие KPI, </w:t>
      </w:r>
      <w:proofErr w:type="gramStart"/>
      <w:r w:rsidRPr="005C1FB8">
        <w:rPr>
          <w:bCs/>
          <w:sz w:val="22"/>
          <w:szCs w:val="22"/>
        </w:rPr>
        <w:t>определенных</w:t>
      </w:r>
      <w:proofErr w:type="gramEnd"/>
      <w:r w:rsidRPr="005C1FB8">
        <w:rPr>
          <w:bCs/>
          <w:sz w:val="22"/>
          <w:szCs w:val="22"/>
        </w:rPr>
        <w:t xml:space="preserve"> в SLA. Отчетный период принят равным 1 (одному) календарному месяцу.</w:t>
      </w:r>
    </w:p>
    <w:p w:rsidR="00406D2A" w:rsidRPr="005C1FB8" w:rsidRDefault="00406D2A" w:rsidP="00406D2A">
      <w:pPr>
        <w:numPr>
          <w:ilvl w:val="0"/>
          <w:numId w:val="1"/>
        </w:numPr>
        <w:ind w:hanging="720"/>
        <w:rPr>
          <w:bCs/>
          <w:sz w:val="22"/>
          <w:szCs w:val="22"/>
        </w:rPr>
      </w:pPr>
      <w:r w:rsidRPr="005C1FB8">
        <w:rPr>
          <w:bCs/>
          <w:sz w:val="22"/>
          <w:szCs w:val="22"/>
        </w:rPr>
        <w:t>Запрос – обращение о проблеме Заказчика в сторону Исполнителя не зарегистрированное в системе учета Заказчика.</w:t>
      </w:r>
    </w:p>
    <w:p w:rsidR="00406D2A" w:rsidRPr="005C1FB8" w:rsidRDefault="00406D2A" w:rsidP="00406D2A">
      <w:pPr>
        <w:numPr>
          <w:ilvl w:val="0"/>
          <w:numId w:val="1"/>
        </w:numPr>
        <w:ind w:hanging="720"/>
        <w:rPr>
          <w:bCs/>
          <w:sz w:val="22"/>
          <w:szCs w:val="22"/>
        </w:rPr>
      </w:pPr>
      <w:r w:rsidRPr="005C1FB8">
        <w:rPr>
          <w:bCs/>
          <w:sz w:val="22"/>
          <w:szCs w:val="22"/>
        </w:rPr>
        <w:t>Заявка – обращение о проблеме Заказчика в сторону Исполнителя зарегистрированное в системе учета Заказчика. При регистрации обращения выдается его учетный номер в системе Заказчика.</w:t>
      </w:r>
    </w:p>
    <w:p w:rsidR="00406D2A" w:rsidRPr="005C1FB8" w:rsidRDefault="00406D2A" w:rsidP="00406D2A">
      <w:pPr>
        <w:rPr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438"/>
        <w:gridCol w:w="1867"/>
        <w:gridCol w:w="2080"/>
        <w:gridCol w:w="1309"/>
        <w:gridCol w:w="1601"/>
        <w:gridCol w:w="2276"/>
        <w:gridCol w:w="2498"/>
        <w:gridCol w:w="2717"/>
      </w:tblGrid>
      <w:tr w:rsidR="00406D2A" w:rsidRPr="005C1FB8" w:rsidTr="007B280B">
        <w:trPr>
          <w:trHeight w:val="228"/>
          <w:jc w:val="center"/>
        </w:trPr>
        <w:tc>
          <w:tcPr>
            <w:tcW w:w="143" w:type="pct"/>
            <w:vMerge w:val="restart"/>
            <w:shd w:val="clear" w:color="auto" w:fill="E6E6E6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b/>
                <w:sz w:val="22"/>
                <w:szCs w:val="22"/>
              </w:rPr>
            </w:pPr>
            <w:r w:rsidRPr="005C1FB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35" w:type="pct"/>
            <w:vMerge w:val="restart"/>
            <w:shd w:val="clear" w:color="auto" w:fill="E6E6E6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b/>
                <w:sz w:val="22"/>
                <w:szCs w:val="22"/>
              </w:rPr>
            </w:pPr>
            <w:r w:rsidRPr="005C1FB8">
              <w:rPr>
                <w:b/>
                <w:sz w:val="22"/>
                <w:szCs w:val="22"/>
              </w:rPr>
              <w:t>Описание сервиса</w:t>
            </w:r>
          </w:p>
        </w:tc>
        <w:tc>
          <w:tcPr>
            <w:tcW w:w="707" w:type="pct"/>
            <w:vMerge w:val="restart"/>
            <w:shd w:val="clear" w:color="auto" w:fill="E6E6E6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b/>
                <w:sz w:val="22"/>
                <w:szCs w:val="22"/>
              </w:rPr>
            </w:pPr>
            <w:r w:rsidRPr="005C1FB8">
              <w:rPr>
                <w:b/>
                <w:sz w:val="22"/>
                <w:szCs w:val="22"/>
              </w:rPr>
              <w:t>Параметры сервиса</w:t>
            </w:r>
          </w:p>
        </w:tc>
        <w:tc>
          <w:tcPr>
            <w:tcW w:w="2593" w:type="pct"/>
            <w:gridSpan w:val="4"/>
            <w:shd w:val="clear" w:color="auto" w:fill="CCCCCC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b/>
                <w:sz w:val="22"/>
                <w:szCs w:val="22"/>
              </w:rPr>
            </w:pPr>
            <w:r w:rsidRPr="005C1FB8">
              <w:rPr>
                <w:b/>
                <w:sz w:val="22"/>
                <w:szCs w:val="22"/>
              </w:rPr>
              <w:t>Уровень сервиса</w:t>
            </w:r>
          </w:p>
        </w:tc>
        <w:tc>
          <w:tcPr>
            <w:tcW w:w="922" w:type="pct"/>
            <w:vMerge w:val="restart"/>
            <w:shd w:val="clear" w:color="auto" w:fill="E6E6E6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b/>
                <w:sz w:val="22"/>
                <w:szCs w:val="22"/>
              </w:rPr>
              <w:t>Комментарии</w:t>
            </w:r>
          </w:p>
        </w:tc>
      </w:tr>
      <w:tr w:rsidR="00406D2A" w:rsidRPr="005C1FB8" w:rsidTr="007562A0">
        <w:trPr>
          <w:trHeight w:val="1462"/>
          <w:jc w:val="center"/>
        </w:trPr>
        <w:tc>
          <w:tcPr>
            <w:tcW w:w="143" w:type="pct"/>
            <w:vMerge/>
            <w:vAlign w:val="center"/>
          </w:tcPr>
          <w:p w:rsidR="00406D2A" w:rsidRPr="005C1FB8" w:rsidRDefault="00406D2A" w:rsidP="007B280B">
            <w:pPr>
              <w:rPr>
                <w:b/>
                <w:sz w:val="22"/>
                <w:szCs w:val="22"/>
              </w:rPr>
            </w:pPr>
          </w:p>
        </w:tc>
        <w:tc>
          <w:tcPr>
            <w:tcW w:w="635" w:type="pct"/>
            <w:vMerge/>
            <w:vAlign w:val="center"/>
          </w:tcPr>
          <w:p w:rsidR="00406D2A" w:rsidRPr="005C1FB8" w:rsidRDefault="00406D2A" w:rsidP="007B280B">
            <w:pPr>
              <w:rPr>
                <w:b/>
                <w:sz w:val="22"/>
                <w:szCs w:val="22"/>
              </w:rPr>
            </w:pPr>
          </w:p>
        </w:tc>
        <w:tc>
          <w:tcPr>
            <w:tcW w:w="707" w:type="pct"/>
            <w:vMerge/>
            <w:vAlign w:val="center"/>
          </w:tcPr>
          <w:p w:rsidR="00406D2A" w:rsidRPr="005C1FB8" w:rsidRDefault="00406D2A" w:rsidP="007B280B">
            <w:pPr>
              <w:rPr>
                <w:b/>
                <w:sz w:val="22"/>
                <w:szCs w:val="22"/>
              </w:rPr>
            </w:pPr>
          </w:p>
        </w:tc>
        <w:tc>
          <w:tcPr>
            <w:tcW w:w="427" w:type="pct"/>
            <w:shd w:val="clear" w:color="auto" w:fill="E6E6E6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b/>
                <w:sz w:val="22"/>
                <w:szCs w:val="22"/>
              </w:rPr>
            </w:pPr>
            <w:r w:rsidRPr="005C1FB8">
              <w:rPr>
                <w:b/>
                <w:sz w:val="22"/>
                <w:szCs w:val="22"/>
              </w:rPr>
              <w:t>Время поддержки</w:t>
            </w:r>
          </w:p>
        </w:tc>
        <w:tc>
          <w:tcPr>
            <w:tcW w:w="545" w:type="pct"/>
            <w:shd w:val="clear" w:color="auto" w:fill="E6E6E6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b/>
                <w:sz w:val="22"/>
                <w:szCs w:val="22"/>
              </w:rPr>
            </w:pPr>
            <w:r w:rsidRPr="005C1FB8">
              <w:rPr>
                <w:b/>
                <w:sz w:val="22"/>
                <w:szCs w:val="22"/>
                <w:lang w:val="en-US"/>
              </w:rPr>
              <w:t>KPI</w:t>
            </w:r>
            <w:r w:rsidRPr="005C1FB8">
              <w:rPr>
                <w:b/>
                <w:sz w:val="22"/>
                <w:szCs w:val="22"/>
              </w:rPr>
              <w:t xml:space="preserve"> – целевое значение уровня сервиса, %</w:t>
            </w:r>
          </w:p>
        </w:tc>
        <w:tc>
          <w:tcPr>
            <w:tcW w:w="773" w:type="pct"/>
            <w:shd w:val="clear" w:color="auto" w:fill="E6E6E6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b/>
                <w:sz w:val="22"/>
                <w:szCs w:val="22"/>
                <w:lang w:val="en-US"/>
              </w:rPr>
            </w:pPr>
            <w:r w:rsidRPr="005C1FB8">
              <w:rPr>
                <w:b/>
                <w:sz w:val="22"/>
                <w:szCs w:val="22"/>
              </w:rPr>
              <w:t xml:space="preserve">Алгоритм расчета </w:t>
            </w:r>
            <w:r w:rsidRPr="005C1FB8">
              <w:rPr>
                <w:b/>
                <w:sz w:val="22"/>
                <w:szCs w:val="22"/>
                <w:lang w:val="en-US"/>
              </w:rPr>
              <w:t>KPI</w:t>
            </w:r>
          </w:p>
        </w:tc>
        <w:tc>
          <w:tcPr>
            <w:tcW w:w="848" w:type="pct"/>
            <w:shd w:val="clear" w:color="auto" w:fill="E6E6E6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b/>
                <w:sz w:val="22"/>
                <w:szCs w:val="22"/>
                <w:lang w:val="en-US"/>
              </w:rPr>
            </w:pPr>
            <w:r w:rsidRPr="005C1FB8">
              <w:rPr>
                <w:b/>
                <w:sz w:val="22"/>
                <w:szCs w:val="22"/>
              </w:rPr>
              <w:t xml:space="preserve">Единицы измерения </w:t>
            </w:r>
            <w:r w:rsidRPr="005C1FB8">
              <w:rPr>
                <w:b/>
                <w:sz w:val="22"/>
                <w:szCs w:val="22"/>
                <w:lang w:val="en-US"/>
              </w:rPr>
              <w:t>KPI</w:t>
            </w:r>
          </w:p>
        </w:tc>
        <w:tc>
          <w:tcPr>
            <w:tcW w:w="922" w:type="pct"/>
            <w:vMerge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</w:p>
        </w:tc>
      </w:tr>
      <w:tr w:rsidR="00406D2A" w:rsidRPr="005C1FB8" w:rsidTr="007562A0">
        <w:trPr>
          <w:trHeight w:val="20"/>
          <w:jc w:val="center"/>
        </w:trPr>
        <w:tc>
          <w:tcPr>
            <w:tcW w:w="143" w:type="pct"/>
            <w:vAlign w:val="center"/>
          </w:tcPr>
          <w:p w:rsidR="00406D2A" w:rsidRPr="005C1FB8" w:rsidRDefault="00406D2A" w:rsidP="007B280B">
            <w:pPr>
              <w:pStyle w:val="a4"/>
              <w:numPr>
                <w:ilvl w:val="0"/>
                <w:numId w:val="2"/>
              </w:num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5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Регистрация обращений от сотрудников Заказчика</w:t>
            </w:r>
          </w:p>
        </w:tc>
        <w:tc>
          <w:tcPr>
            <w:tcW w:w="707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Время от запроса до предоставления номера заявки и передача техническому специалисту для оказания удаленной поддержки</w:t>
            </w:r>
          </w:p>
        </w:tc>
        <w:tc>
          <w:tcPr>
            <w:tcW w:w="427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5C1FB8">
              <w:rPr>
                <w:sz w:val="22"/>
                <w:szCs w:val="22"/>
              </w:rPr>
              <w:t>24х7</w:t>
            </w:r>
            <w:r w:rsidRPr="005C1FB8">
              <w:rPr>
                <w:sz w:val="22"/>
                <w:szCs w:val="22"/>
                <w:lang w:val="en-US"/>
              </w:rPr>
              <w:t>x364</w:t>
            </w:r>
          </w:p>
        </w:tc>
        <w:tc>
          <w:tcPr>
            <w:tcW w:w="545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98</w:t>
            </w:r>
          </w:p>
        </w:tc>
        <w:tc>
          <w:tcPr>
            <w:tcW w:w="773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% запросов, зарегистрированных в течение 15 минут после обращения сотрудников Заказчика.</w:t>
            </w:r>
          </w:p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Формула расчета: 100 - количество просроченных запросов * 100 / общее количество запросов</w:t>
            </w:r>
          </w:p>
        </w:tc>
        <w:tc>
          <w:tcPr>
            <w:tcW w:w="848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15 минут</w:t>
            </w:r>
          </w:p>
        </w:tc>
        <w:tc>
          <w:tcPr>
            <w:tcW w:w="922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Номер заявки отправляется по электронной почте;</w:t>
            </w:r>
          </w:p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Технический специалист оказывает поддержку по телефону или удаленно по интернету</w:t>
            </w:r>
          </w:p>
        </w:tc>
      </w:tr>
      <w:tr w:rsidR="00406D2A" w:rsidRPr="005C1FB8" w:rsidTr="007562A0">
        <w:trPr>
          <w:trHeight w:val="644"/>
          <w:jc w:val="center"/>
        </w:trPr>
        <w:tc>
          <w:tcPr>
            <w:tcW w:w="143" w:type="pct"/>
            <w:vAlign w:val="center"/>
          </w:tcPr>
          <w:p w:rsidR="00406D2A" w:rsidRPr="005C1FB8" w:rsidRDefault="00406D2A" w:rsidP="007B280B">
            <w:pPr>
              <w:pStyle w:val="a4"/>
              <w:numPr>
                <w:ilvl w:val="0"/>
                <w:numId w:val="2"/>
              </w:num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5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 xml:space="preserve">Реагирование на заявку, появление технического специалиста вне </w:t>
            </w:r>
            <w:r w:rsidRPr="005C1FB8">
              <w:rPr>
                <w:sz w:val="22"/>
                <w:szCs w:val="22"/>
              </w:rPr>
              <w:lastRenderedPageBreak/>
              <w:t>точки постоянного присутствия</w:t>
            </w:r>
          </w:p>
        </w:tc>
        <w:tc>
          <w:tcPr>
            <w:tcW w:w="707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lastRenderedPageBreak/>
              <w:t xml:space="preserve">Время от регистрации заявки до прихода технического специалиста по </w:t>
            </w:r>
            <w:r w:rsidRPr="005C1FB8">
              <w:rPr>
                <w:sz w:val="22"/>
                <w:szCs w:val="22"/>
              </w:rPr>
              <w:lastRenderedPageBreak/>
              <w:t>месту дислокации оборудования</w:t>
            </w:r>
          </w:p>
        </w:tc>
        <w:tc>
          <w:tcPr>
            <w:tcW w:w="427" w:type="pct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lastRenderedPageBreak/>
              <w:t>24х7</w:t>
            </w:r>
            <w:r w:rsidRPr="005C1FB8">
              <w:rPr>
                <w:sz w:val="22"/>
                <w:szCs w:val="22"/>
                <w:lang w:val="en-US"/>
              </w:rPr>
              <w:t>x364</w:t>
            </w:r>
          </w:p>
        </w:tc>
        <w:tc>
          <w:tcPr>
            <w:tcW w:w="545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98</w:t>
            </w:r>
          </w:p>
        </w:tc>
        <w:tc>
          <w:tcPr>
            <w:tcW w:w="773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 xml:space="preserve">% своевременного появления по месту дислокации оборудования технического </w:t>
            </w:r>
            <w:r w:rsidRPr="005C1FB8">
              <w:rPr>
                <w:sz w:val="22"/>
                <w:szCs w:val="22"/>
              </w:rPr>
              <w:lastRenderedPageBreak/>
              <w:t>специалиста от общего количества обращений за отчетный период.</w:t>
            </w:r>
          </w:p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Формула расчета: 100 - количество просроченных заявок * 100 / общее количество заявок</w:t>
            </w:r>
          </w:p>
        </w:tc>
        <w:tc>
          <w:tcPr>
            <w:tcW w:w="848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lastRenderedPageBreak/>
              <w:t>3 часа</w:t>
            </w:r>
          </w:p>
        </w:tc>
        <w:tc>
          <w:tcPr>
            <w:tcW w:w="922" w:type="pct"/>
            <w:vAlign w:val="center"/>
          </w:tcPr>
          <w:p w:rsidR="00406D2A" w:rsidRPr="005C1FB8" w:rsidRDefault="00406D2A" w:rsidP="007562A0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 xml:space="preserve">Время реагирования распространяется на центры республик, областей и автономных округов РФ. </w:t>
            </w:r>
          </w:p>
        </w:tc>
      </w:tr>
      <w:tr w:rsidR="00406D2A" w:rsidRPr="005C1FB8" w:rsidTr="007562A0">
        <w:trPr>
          <w:trHeight w:val="877"/>
          <w:jc w:val="center"/>
        </w:trPr>
        <w:tc>
          <w:tcPr>
            <w:tcW w:w="143" w:type="pct"/>
            <w:vAlign w:val="center"/>
          </w:tcPr>
          <w:p w:rsidR="00406D2A" w:rsidRPr="005C1FB8" w:rsidRDefault="00406D2A" w:rsidP="007B280B">
            <w:pPr>
              <w:pStyle w:val="a4"/>
              <w:numPr>
                <w:ilvl w:val="0"/>
                <w:numId w:val="2"/>
              </w:num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5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 xml:space="preserve">Время полного восстановления оборудования, устранения инцидента, включая замену деталей (в </w:t>
            </w:r>
            <w:proofErr w:type="spellStart"/>
            <w:r w:rsidRPr="005C1FB8">
              <w:rPr>
                <w:sz w:val="22"/>
                <w:szCs w:val="22"/>
              </w:rPr>
              <w:t>т.ч</w:t>
            </w:r>
            <w:proofErr w:type="spellEnd"/>
            <w:r w:rsidRPr="005C1FB8">
              <w:rPr>
                <w:sz w:val="22"/>
                <w:szCs w:val="22"/>
              </w:rPr>
              <w:t>. сломанных по вине Заказчика)</w:t>
            </w:r>
          </w:p>
        </w:tc>
        <w:tc>
          <w:tcPr>
            <w:tcW w:w="707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Время от регистрации заявки до устранения поломки оборудования</w:t>
            </w:r>
          </w:p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Время предоставления подмены</w:t>
            </w:r>
          </w:p>
        </w:tc>
        <w:tc>
          <w:tcPr>
            <w:tcW w:w="427" w:type="pct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24х7</w:t>
            </w:r>
            <w:r w:rsidRPr="005C1FB8">
              <w:rPr>
                <w:sz w:val="22"/>
                <w:szCs w:val="22"/>
                <w:lang w:val="en-US"/>
              </w:rPr>
              <w:t>x364</w:t>
            </w:r>
          </w:p>
        </w:tc>
        <w:tc>
          <w:tcPr>
            <w:tcW w:w="545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98</w:t>
            </w:r>
          </w:p>
        </w:tc>
        <w:tc>
          <w:tcPr>
            <w:tcW w:w="773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% своевременного устранения поломки оборудования (время предоставления подмены) от общего кол-ва поломок за отчетный период</w:t>
            </w:r>
          </w:p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Формула расчета: 100 - количество просроченных заявок * 100 / общее количество заявок</w:t>
            </w:r>
          </w:p>
        </w:tc>
        <w:tc>
          <w:tcPr>
            <w:tcW w:w="848" w:type="pct"/>
            <w:vAlign w:val="center"/>
          </w:tcPr>
          <w:p w:rsidR="00406D2A" w:rsidRPr="005C1FB8" w:rsidRDefault="00406D2A" w:rsidP="007562A0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  <w:lang w:val="en-US"/>
              </w:rPr>
              <w:t>24</w:t>
            </w:r>
            <w:r w:rsidR="007562A0" w:rsidRPr="005C1FB8">
              <w:rPr>
                <w:sz w:val="22"/>
                <w:szCs w:val="22"/>
              </w:rPr>
              <w:t xml:space="preserve"> часа</w:t>
            </w:r>
          </w:p>
        </w:tc>
        <w:tc>
          <w:tcPr>
            <w:tcW w:w="922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Подмена предоставляется в случае невозможности восстановления оборудования.</w:t>
            </w:r>
          </w:p>
        </w:tc>
      </w:tr>
      <w:tr w:rsidR="00406D2A" w:rsidRPr="005C1FB8" w:rsidTr="007562A0">
        <w:trPr>
          <w:trHeight w:val="877"/>
          <w:jc w:val="center"/>
        </w:trPr>
        <w:tc>
          <w:tcPr>
            <w:tcW w:w="143" w:type="pct"/>
            <w:vAlign w:val="center"/>
          </w:tcPr>
          <w:p w:rsidR="00406D2A" w:rsidRPr="005C1FB8" w:rsidRDefault="00406D2A" w:rsidP="007B280B">
            <w:pPr>
              <w:pStyle w:val="a4"/>
              <w:numPr>
                <w:ilvl w:val="0"/>
                <w:numId w:val="2"/>
              </w:num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5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 xml:space="preserve">Время нахождения в ремонте на базе Исполнителя </w:t>
            </w:r>
          </w:p>
        </w:tc>
        <w:tc>
          <w:tcPr>
            <w:tcW w:w="707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 xml:space="preserve">Время нахождения (от доставки в сервисный центр Исполнителя </w:t>
            </w:r>
            <w:proofErr w:type="gramStart"/>
            <w:r w:rsidRPr="005C1FB8">
              <w:rPr>
                <w:sz w:val="22"/>
                <w:szCs w:val="22"/>
              </w:rPr>
              <w:t>до</w:t>
            </w:r>
            <w:proofErr w:type="gramEnd"/>
            <w:r w:rsidRPr="005C1FB8">
              <w:rPr>
                <w:sz w:val="22"/>
                <w:szCs w:val="22"/>
              </w:rPr>
              <w:t xml:space="preserve"> </w:t>
            </w:r>
            <w:proofErr w:type="gramStart"/>
            <w:r w:rsidRPr="005C1FB8">
              <w:rPr>
                <w:sz w:val="22"/>
                <w:szCs w:val="22"/>
              </w:rPr>
              <w:t>возврату</w:t>
            </w:r>
            <w:proofErr w:type="gramEnd"/>
            <w:r w:rsidRPr="005C1FB8">
              <w:rPr>
                <w:sz w:val="22"/>
                <w:szCs w:val="22"/>
              </w:rPr>
              <w:t xml:space="preserve"> Заказчику) в ремонте на базе Заказчика оборудования Заказчика</w:t>
            </w:r>
          </w:p>
        </w:tc>
        <w:tc>
          <w:tcPr>
            <w:tcW w:w="427" w:type="pct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24х7</w:t>
            </w:r>
            <w:r w:rsidRPr="005C1FB8">
              <w:rPr>
                <w:sz w:val="22"/>
                <w:szCs w:val="22"/>
                <w:lang w:val="en-US"/>
              </w:rPr>
              <w:t>x364</w:t>
            </w:r>
          </w:p>
        </w:tc>
        <w:tc>
          <w:tcPr>
            <w:tcW w:w="545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98</w:t>
            </w:r>
          </w:p>
        </w:tc>
        <w:tc>
          <w:tcPr>
            <w:tcW w:w="773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% своевременного ремонта оборудования Заказчика на базе Исполнителя от общего количества ремонтов за отчётный период</w:t>
            </w:r>
          </w:p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Формула расчета: 100 - количество единиц оборудования возвращенных заказчику после 7-ми дней * 100 / общее количество оборудования бывшего в ремонте</w:t>
            </w:r>
          </w:p>
        </w:tc>
        <w:tc>
          <w:tcPr>
            <w:tcW w:w="848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7 календарных суток</w:t>
            </w:r>
          </w:p>
        </w:tc>
        <w:tc>
          <w:tcPr>
            <w:tcW w:w="922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 xml:space="preserve">В </w:t>
            </w:r>
            <w:proofErr w:type="gramStart"/>
            <w:r w:rsidRPr="005C1FB8">
              <w:rPr>
                <w:sz w:val="22"/>
                <w:szCs w:val="22"/>
              </w:rPr>
              <w:t>течении</w:t>
            </w:r>
            <w:proofErr w:type="gramEnd"/>
            <w:r w:rsidRPr="005C1FB8">
              <w:rPr>
                <w:sz w:val="22"/>
                <w:szCs w:val="22"/>
              </w:rPr>
              <w:t xml:space="preserve"> этого периода Исполнитель обязан отремонтировать и доставить оборудование Заказчику</w:t>
            </w:r>
          </w:p>
        </w:tc>
      </w:tr>
      <w:tr w:rsidR="00406D2A" w:rsidRPr="005C1FB8" w:rsidTr="007562A0">
        <w:trPr>
          <w:trHeight w:val="20"/>
          <w:jc w:val="center"/>
        </w:trPr>
        <w:tc>
          <w:tcPr>
            <w:tcW w:w="143" w:type="pct"/>
            <w:vAlign w:val="center"/>
          </w:tcPr>
          <w:p w:rsidR="00406D2A" w:rsidRPr="005C1FB8" w:rsidRDefault="00406D2A" w:rsidP="007B280B">
            <w:pPr>
              <w:pStyle w:val="a4"/>
              <w:numPr>
                <w:ilvl w:val="0"/>
                <w:numId w:val="2"/>
              </w:num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5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Плановое техническое обслуживание</w:t>
            </w:r>
          </w:p>
        </w:tc>
        <w:tc>
          <w:tcPr>
            <w:tcW w:w="707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Регулярность и полнота выполняемых работ</w:t>
            </w:r>
          </w:p>
        </w:tc>
        <w:tc>
          <w:tcPr>
            <w:tcW w:w="427" w:type="pct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8х5</w:t>
            </w:r>
          </w:p>
        </w:tc>
        <w:tc>
          <w:tcPr>
            <w:tcW w:w="545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98</w:t>
            </w:r>
          </w:p>
        </w:tc>
        <w:tc>
          <w:tcPr>
            <w:tcW w:w="773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% своевременно проведенных профилактических работ от общего кол-ва оборудования Заказчика</w:t>
            </w:r>
          </w:p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Формула расчета: 100 - количество не обслуженного оборудования * 100 / общее количество оборудования</w:t>
            </w:r>
          </w:p>
        </w:tc>
        <w:tc>
          <w:tcPr>
            <w:tcW w:w="848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  <w:lang w:eastAsia="en-US"/>
              </w:rPr>
              <w:t>Исходя из нагрузки на оборудование и его типа</w:t>
            </w:r>
          </w:p>
        </w:tc>
        <w:tc>
          <w:tcPr>
            <w:tcW w:w="922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Максимальная периодичность планового обслуживания:</w:t>
            </w:r>
          </w:p>
          <w:p w:rsidR="00406D2A" w:rsidRPr="005C1FB8" w:rsidRDefault="007562A0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От 5 до 30</w:t>
            </w:r>
            <w:r w:rsidR="00406D2A" w:rsidRPr="005C1FB8">
              <w:rPr>
                <w:sz w:val="22"/>
                <w:szCs w:val="22"/>
              </w:rPr>
              <w:t xml:space="preserve"> дней</w:t>
            </w:r>
          </w:p>
        </w:tc>
      </w:tr>
      <w:tr w:rsidR="00406D2A" w:rsidRPr="005C1FB8" w:rsidTr="007562A0">
        <w:trPr>
          <w:trHeight w:val="20"/>
          <w:jc w:val="center"/>
        </w:trPr>
        <w:tc>
          <w:tcPr>
            <w:tcW w:w="143" w:type="pct"/>
            <w:vAlign w:val="center"/>
          </w:tcPr>
          <w:p w:rsidR="00406D2A" w:rsidRPr="005C1FB8" w:rsidRDefault="00406D2A" w:rsidP="007B280B">
            <w:pPr>
              <w:pStyle w:val="a4"/>
              <w:numPr>
                <w:ilvl w:val="0"/>
                <w:numId w:val="2"/>
              </w:num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5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Доставка запасных расходных материалов вне точек постоянного присутствия</w:t>
            </w:r>
          </w:p>
        </w:tc>
        <w:tc>
          <w:tcPr>
            <w:tcW w:w="707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Время от регистрации заявки до доставки расходных материалов по месту дислокации Оборудования</w:t>
            </w:r>
          </w:p>
        </w:tc>
        <w:tc>
          <w:tcPr>
            <w:tcW w:w="427" w:type="pct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8х7</w:t>
            </w:r>
          </w:p>
        </w:tc>
        <w:tc>
          <w:tcPr>
            <w:tcW w:w="545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98</w:t>
            </w:r>
          </w:p>
        </w:tc>
        <w:tc>
          <w:tcPr>
            <w:tcW w:w="773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% своевременных доставок от общего количества запросов на замену РМ</w:t>
            </w:r>
          </w:p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Формула расчета: 100 - количество просроченных заявок * 100 / общее количество заявок</w:t>
            </w:r>
          </w:p>
        </w:tc>
        <w:tc>
          <w:tcPr>
            <w:tcW w:w="848" w:type="pct"/>
            <w:vAlign w:val="center"/>
          </w:tcPr>
          <w:p w:rsidR="00406D2A" w:rsidRPr="005C1FB8" w:rsidRDefault="00406D2A" w:rsidP="007B280B">
            <w:pPr>
              <w:pStyle w:val="a4"/>
              <w:spacing w:before="120"/>
              <w:jc w:val="center"/>
              <w:rPr>
                <w:sz w:val="22"/>
                <w:szCs w:val="22"/>
                <w:lang w:eastAsia="en-US"/>
              </w:rPr>
            </w:pPr>
            <w:r w:rsidRPr="005C1FB8">
              <w:rPr>
                <w:sz w:val="22"/>
                <w:szCs w:val="22"/>
                <w:lang w:eastAsia="en-US"/>
              </w:rPr>
              <w:t>2 дня</w:t>
            </w:r>
          </w:p>
        </w:tc>
        <w:tc>
          <w:tcPr>
            <w:tcW w:w="922" w:type="pct"/>
            <w:vAlign w:val="center"/>
          </w:tcPr>
          <w:p w:rsidR="00406D2A" w:rsidRPr="005C1FB8" w:rsidRDefault="00406D2A" w:rsidP="007B280B">
            <w:pPr>
              <w:rPr>
                <w:sz w:val="22"/>
                <w:szCs w:val="22"/>
              </w:rPr>
            </w:pPr>
            <w:r w:rsidRPr="005C1FB8">
              <w:rPr>
                <w:sz w:val="22"/>
                <w:szCs w:val="22"/>
              </w:rPr>
              <w:t>Организуется запас расходных материалов на Объектах</w:t>
            </w:r>
            <w:r w:rsidR="007562A0" w:rsidRPr="005C1FB8">
              <w:rPr>
                <w:sz w:val="22"/>
                <w:szCs w:val="22"/>
              </w:rPr>
              <w:t>(1 в аппарате 1 в запасе)</w:t>
            </w:r>
            <w:r w:rsidRPr="005C1FB8">
              <w:rPr>
                <w:sz w:val="22"/>
                <w:szCs w:val="22"/>
              </w:rPr>
              <w:t>. Ответственный за хранение</w:t>
            </w:r>
            <w:r w:rsidR="007562A0" w:rsidRPr="005C1FB8">
              <w:rPr>
                <w:sz w:val="22"/>
                <w:szCs w:val="22"/>
              </w:rPr>
              <w:t xml:space="preserve"> и</w:t>
            </w:r>
            <w:r w:rsidRPr="005C1FB8">
              <w:rPr>
                <w:sz w:val="22"/>
                <w:szCs w:val="22"/>
              </w:rPr>
              <w:t xml:space="preserve"> контроль наличия минимального запаса – Заказчик</w:t>
            </w:r>
          </w:p>
        </w:tc>
      </w:tr>
    </w:tbl>
    <w:p w:rsidR="00406D2A" w:rsidRPr="005C1FB8" w:rsidRDefault="00406D2A" w:rsidP="00406D2A">
      <w:pPr>
        <w:rPr>
          <w:sz w:val="22"/>
          <w:szCs w:val="22"/>
        </w:rPr>
      </w:pPr>
      <w:bookmarkStart w:id="0" w:name="_GoBack"/>
      <w:bookmarkEnd w:id="0"/>
    </w:p>
    <w:p w:rsidR="00406D2A" w:rsidRPr="005C1FB8" w:rsidRDefault="00406D2A" w:rsidP="00406D2A">
      <w:pPr>
        <w:rPr>
          <w:sz w:val="22"/>
          <w:szCs w:val="22"/>
        </w:rPr>
      </w:pPr>
    </w:p>
    <w:p w:rsidR="00406D2A" w:rsidRPr="005C1FB8" w:rsidRDefault="00406D2A" w:rsidP="000221F9">
      <w:pPr>
        <w:rPr>
          <w:b/>
          <w:sz w:val="22"/>
          <w:szCs w:val="22"/>
        </w:rPr>
      </w:pPr>
      <w:r w:rsidRPr="005C1FB8">
        <w:rPr>
          <w:b/>
          <w:sz w:val="22"/>
          <w:szCs w:val="22"/>
        </w:rPr>
        <w:t>Проведение взаиморасчетов</w:t>
      </w:r>
    </w:p>
    <w:p w:rsidR="00406D2A" w:rsidRPr="005C1FB8" w:rsidRDefault="00406D2A" w:rsidP="00406D2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406D2A" w:rsidRPr="005C1FB8" w:rsidTr="007B280B">
        <w:tc>
          <w:tcPr>
            <w:tcW w:w="4928" w:type="dxa"/>
            <w:shd w:val="clear" w:color="auto" w:fill="D9D9D9"/>
            <w:vAlign w:val="center"/>
          </w:tcPr>
          <w:p w:rsidR="00406D2A" w:rsidRPr="005C1FB8" w:rsidRDefault="00406D2A" w:rsidP="007B280B">
            <w:pPr>
              <w:jc w:val="center"/>
              <w:rPr>
                <w:b/>
                <w:sz w:val="22"/>
                <w:szCs w:val="22"/>
              </w:rPr>
            </w:pPr>
            <w:r w:rsidRPr="005C1FB8">
              <w:rPr>
                <w:b/>
                <w:sz w:val="22"/>
                <w:szCs w:val="22"/>
              </w:rPr>
              <w:t xml:space="preserve">Значение </w:t>
            </w:r>
            <w:r w:rsidRPr="005C1FB8">
              <w:rPr>
                <w:b/>
                <w:sz w:val="22"/>
                <w:szCs w:val="22"/>
                <w:lang w:val="en-US"/>
              </w:rPr>
              <w:t>KPI</w:t>
            </w:r>
            <w:r w:rsidRPr="005C1FB8">
              <w:rPr>
                <w:b/>
                <w:sz w:val="22"/>
                <w:szCs w:val="22"/>
              </w:rPr>
              <w:t xml:space="preserve"> (</w:t>
            </w:r>
            <w:proofErr w:type="spellStart"/>
            <w:r w:rsidRPr="005C1FB8">
              <w:rPr>
                <w:b/>
                <w:sz w:val="22"/>
                <w:szCs w:val="22"/>
                <w:lang w:val="en-US"/>
              </w:rPr>
              <w:t>pf</w:t>
            </w:r>
            <w:proofErr w:type="spellEnd"/>
            <w:r w:rsidRPr="005C1FB8">
              <w:rPr>
                <w:b/>
                <w:sz w:val="22"/>
                <w:szCs w:val="22"/>
              </w:rPr>
              <w:t xml:space="preserve"> календарный месяц)</w:t>
            </w:r>
          </w:p>
        </w:tc>
        <w:tc>
          <w:tcPr>
            <w:tcW w:w="4929" w:type="dxa"/>
            <w:shd w:val="clear" w:color="auto" w:fill="D9D9D9"/>
            <w:vAlign w:val="center"/>
          </w:tcPr>
          <w:p w:rsidR="00406D2A" w:rsidRPr="005C1FB8" w:rsidRDefault="00406D2A" w:rsidP="007B280B">
            <w:pPr>
              <w:jc w:val="center"/>
              <w:rPr>
                <w:b/>
                <w:sz w:val="22"/>
                <w:szCs w:val="22"/>
              </w:rPr>
            </w:pPr>
            <w:r w:rsidRPr="005C1FB8">
              <w:rPr>
                <w:b/>
                <w:sz w:val="22"/>
                <w:szCs w:val="22"/>
              </w:rPr>
              <w:t>Штраф, % от суммы счета</w:t>
            </w:r>
          </w:p>
        </w:tc>
        <w:tc>
          <w:tcPr>
            <w:tcW w:w="4929" w:type="dxa"/>
            <w:shd w:val="clear" w:color="auto" w:fill="D9D9D9"/>
            <w:vAlign w:val="center"/>
          </w:tcPr>
          <w:p w:rsidR="00406D2A" w:rsidRPr="005C1FB8" w:rsidRDefault="00406D2A" w:rsidP="007B280B">
            <w:pPr>
              <w:jc w:val="center"/>
              <w:rPr>
                <w:b/>
                <w:sz w:val="22"/>
                <w:szCs w:val="22"/>
              </w:rPr>
            </w:pPr>
            <w:r w:rsidRPr="005C1FB8">
              <w:rPr>
                <w:b/>
                <w:sz w:val="22"/>
                <w:szCs w:val="22"/>
              </w:rPr>
              <w:t>Примечание</w:t>
            </w:r>
          </w:p>
        </w:tc>
      </w:tr>
      <w:tr w:rsidR="00406D2A" w:rsidRPr="005C1FB8" w:rsidTr="007B280B">
        <w:tc>
          <w:tcPr>
            <w:tcW w:w="4928" w:type="dxa"/>
            <w:shd w:val="clear" w:color="auto" w:fill="auto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  <w:lang w:val="en-US"/>
              </w:rPr>
            </w:pPr>
            <w:r w:rsidRPr="005C1FB8">
              <w:rPr>
                <w:sz w:val="22"/>
                <w:szCs w:val="22"/>
                <w:lang w:val="en-US"/>
              </w:rPr>
              <w:t>&lt;98%-90%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  <w:lang w:val="en-US"/>
              </w:rPr>
            </w:pPr>
            <w:r w:rsidRPr="005C1FB8">
              <w:rPr>
                <w:sz w:val="22"/>
                <w:szCs w:val="22"/>
                <w:lang w:val="en-US"/>
              </w:rPr>
              <w:t>0,5%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</w:rPr>
            </w:pPr>
          </w:p>
        </w:tc>
      </w:tr>
      <w:tr w:rsidR="00406D2A" w:rsidRPr="005C1FB8" w:rsidTr="007B280B">
        <w:tc>
          <w:tcPr>
            <w:tcW w:w="4928" w:type="dxa"/>
            <w:shd w:val="clear" w:color="auto" w:fill="auto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  <w:lang w:val="en-US"/>
              </w:rPr>
            </w:pPr>
            <w:r w:rsidRPr="005C1FB8">
              <w:rPr>
                <w:sz w:val="22"/>
                <w:szCs w:val="22"/>
                <w:lang w:val="en-US"/>
              </w:rPr>
              <w:t>&lt;90%-80%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  <w:lang w:val="en-US"/>
              </w:rPr>
            </w:pPr>
            <w:r w:rsidRPr="005C1FB8">
              <w:rPr>
                <w:sz w:val="22"/>
                <w:szCs w:val="22"/>
                <w:lang w:val="en-US"/>
              </w:rPr>
              <w:t>0,6%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</w:rPr>
            </w:pPr>
          </w:p>
        </w:tc>
      </w:tr>
      <w:tr w:rsidR="00406D2A" w:rsidRPr="005C1FB8" w:rsidTr="007B280B">
        <w:tc>
          <w:tcPr>
            <w:tcW w:w="4928" w:type="dxa"/>
            <w:shd w:val="clear" w:color="auto" w:fill="auto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  <w:lang w:val="en-US"/>
              </w:rPr>
            </w:pPr>
            <w:r w:rsidRPr="005C1FB8">
              <w:rPr>
                <w:sz w:val="22"/>
                <w:szCs w:val="22"/>
                <w:lang w:val="en-US"/>
              </w:rPr>
              <w:t>&lt;80%-70%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  <w:lang w:val="en-US"/>
              </w:rPr>
            </w:pPr>
            <w:r w:rsidRPr="005C1FB8">
              <w:rPr>
                <w:sz w:val="22"/>
                <w:szCs w:val="22"/>
                <w:lang w:val="en-US"/>
              </w:rPr>
              <w:t>1,5%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</w:rPr>
            </w:pPr>
          </w:p>
        </w:tc>
      </w:tr>
      <w:tr w:rsidR="00406D2A" w:rsidRPr="005C1FB8" w:rsidTr="007B280B">
        <w:tc>
          <w:tcPr>
            <w:tcW w:w="4928" w:type="dxa"/>
            <w:shd w:val="clear" w:color="auto" w:fill="auto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  <w:lang w:val="en-US"/>
              </w:rPr>
            </w:pPr>
            <w:r w:rsidRPr="005C1FB8">
              <w:rPr>
                <w:sz w:val="22"/>
                <w:szCs w:val="22"/>
                <w:lang w:val="en-US"/>
              </w:rPr>
              <w:t>&lt;70%-60%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  <w:lang w:val="en-US"/>
              </w:rPr>
            </w:pPr>
            <w:r w:rsidRPr="005C1FB8">
              <w:rPr>
                <w:sz w:val="22"/>
                <w:szCs w:val="22"/>
                <w:lang w:val="en-US"/>
              </w:rPr>
              <w:t>5%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</w:rPr>
            </w:pPr>
          </w:p>
        </w:tc>
      </w:tr>
      <w:tr w:rsidR="00406D2A" w:rsidRPr="005C1FB8" w:rsidTr="007B280B">
        <w:tc>
          <w:tcPr>
            <w:tcW w:w="4928" w:type="dxa"/>
            <w:shd w:val="clear" w:color="auto" w:fill="auto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  <w:lang w:val="en-US"/>
              </w:rPr>
            </w:pPr>
            <w:r w:rsidRPr="005C1FB8">
              <w:rPr>
                <w:sz w:val="22"/>
                <w:szCs w:val="22"/>
                <w:lang w:val="en-US"/>
              </w:rPr>
              <w:t>&lt;60%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  <w:lang w:val="en-US"/>
              </w:rPr>
            </w:pPr>
            <w:r w:rsidRPr="005C1FB8">
              <w:rPr>
                <w:sz w:val="22"/>
                <w:szCs w:val="22"/>
                <w:lang w:val="en-US"/>
              </w:rPr>
              <w:t>10%</w:t>
            </w:r>
          </w:p>
        </w:tc>
        <w:tc>
          <w:tcPr>
            <w:tcW w:w="4929" w:type="dxa"/>
            <w:shd w:val="clear" w:color="auto" w:fill="auto"/>
            <w:vAlign w:val="center"/>
          </w:tcPr>
          <w:p w:rsidR="00406D2A" w:rsidRPr="005C1FB8" w:rsidRDefault="00406D2A" w:rsidP="007B280B">
            <w:pPr>
              <w:jc w:val="center"/>
              <w:rPr>
                <w:sz w:val="22"/>
                <w:szCs w:val="22"/>
              </w:rPr>
            </w:pPr>
          </w:p>
        </w:tc>
      </w:tr>
    </w:tbl>
    <w:p w:rsidR="00406D2A" w:rsidRPr="005C1FB8" w:rsidRDefault="00406D2A" w:rsidP="00406D2A">
      <w:pPr>
        <w:rPr>
          <w:sz w:val="22"/>
          <w:szCs w:val="22"/>
        </w:rPr>
      </w:pPr>
    </w:p>
    <w:p w:rsidR="000221F9" w:rsidRPr="005C1FB8" w:rsidRDefault="000221F9" w:rsidP="000221F9">
      <w:pPr>
        <w:rPr>
          <w:b/>
          <w:sz w:val="22"/>
          <w:szCs w:val="22"/>
        </w:rPr>
      </w:pPr>
      <w:r w:rsidRPr="005C1FB8">
        <w:rPr>
          <w:b/>
          <w:sz w:val="22"/>
          <w:szCs w:val="22"/>
        </w:rPr>
        <w:t>Требования к качеству отпечатка</w:t>
      </w:r>
    </w:p>
    <w:p w:rsidR="000221F9" w:rsidRPr="005C1FB8" w:rsidRDefault="000221F9" w:rsidP="000221F9">
      <w:pPr>
        <w:jc w:val="both"/>
        <w:rPr>
          <w:sz w:val="22"/>
          <w:szCs w:val="22"/>
        </w:rPr>
      </w:pPr>
    </w:p>
    <w:p w:rsidR="000221F9" w:rsidRPr="005C1FB8" w:rsidRDefault="000221F9" w:rsidP="000221F9">
      <w:pPr>
        <w:jc w:val="both"/>
        <w:rPr>
          <w:sz w:val="22"/>
          <w:szCs w:val="22"/>
        </w:rPr>
      </w:pPr>
      <w:r w:rsidRPr="005C1FB8">
        <w:rPr>
          <w:sz w:val="22"/>
          <w:szCs w:val="22"/>
        </w:rPr>
        <w:t xml:space="preserve">- Разрешение для  </w:t>
      </w:r>
      <w:proofErr w:type="gramStart"/>
      <w:r w:rsidRPr="005C1FB8">
        <w:rPr>
          <w:sz w:val="22"/>
          <w:szCs w:val="22"/>
        </w:rPr>
        <w:t>ч</w:t>
      </w:r>
      <w:proofErr w:type="gramEnd"/>
      <w:r w:rsidRPr="005C1FB8">
        <w:rPr>
          <w:sz w:val="22"/>
          <w:szCs w:val="22"/>
        </w:rPr>
        <w:t xml:space="preserve">/б и цветной печати не менее 600х600 </w:t>
      </w:r>
      <w:r w:rsidRPr="005C1FB8">
        <w:rPr>
          <w:sz w:val="22"/>
          <w:szCs w:val="22"/>
          <w:lang w:val="en-US"/>
        </w:rPr>
        <w:t>dpi</w:t>
      </w:r>
      <w:r w:rsidRPr="005C1FB8">
        <w:rPr>
          <w:sz w:val="22"/>
          <w:szCs w:val="22"/>
        </w:rPr>
        <w:t>;</w:t>
      </w:r>
    </w:p>
    <w:p w:rsidR="000221F9" w:rsidRPr="005C1FB8" w:rsidRDefault="000221F9" w:rsidP="000221F9">
      <w:pPr>
        <w:jc w:val="both"/>
        <w:rPr>
          <w:sz w:val="22"/>
          <w:szCs w:val="22"/>
        </w:rPr>
      </w:pPr>
      <w:r w:rsidRPr="005C1FB8">
        <w:rPr>
          <w:sz w:val="22"/>
          <w:szCs w:val="22"/>
        </w:rPr>
        <w:t xml:space="preserve">- Скорость для </w:t>
      </w:r>
      <w:proofErr w:type="gramStart"/>
      <w:r w:rsidRPr="005C1FB8">
        <w:rPr>
          <w:sz w:val="22"/>
          <w:szCs w:val="22"/>
        </w:rPr>
        <w:t>ч</w:t>
      </w:r>
      <w:proofErr w:type="gramEnd"/>
      <w:r w:rsidRPr="005C1FB8">
        <w:rPr>
          <w:sz w:val="22"/>
          <w:szCs w:val="22"/>
        </w:rPr>
        <w:t>/б печати должна составлять не менее 15 стр. в минуту после прогрева устройства при 5% заполнении страницы;</w:t>
      </w:r>
    </w:p>
    <w:p w:rsidR="000221F9" w:rsidRPr="005C1FB8" w:rsidRDefault="000221F9" w:rsidP="000221F9">
      <w:pPr>
        <w:jc w:val="both"/>
        <w:rPr>
          <w:sz w:val="22"/>
          <w:szCs w:val="22"/>
        </w:rPr>
      </w:pPr>
      <w:r w:rsidRPr="005C1FB8">
        <w:rPr>
          <w:sz w:val="22"/>
          <w:szCs w:val="22"/>
        </w:rPr>
        <w:t xml:space="preserve">- Скорость для цветной печати должна составлять не менее 5 стр. в минуту после прогрева устройства при 5% заполнении страницы;  </w:t>
      </w:r>
    </w:p>
    <w:p w:rsidR="000221F9" w:rsidRPr="005C1FB8" w:rsidRDefault="000221F9" w:rsidP="000221F9">
      <w:pPr>
        <w:jc w:val="both"/>
        <w:rPr>
          <w:sz w:val="22"/>
          <w:szCs w:val="22"/>
        </w:rPr>
      </w:pPr>
      <w:r w:rsidRPr="005C1FB8">
        <w:rPr>
          <w:sz w:val="22"/>
          <w:szCs w:val="22"/>
        </w:rPr>
        <w:t xml:space="preserve">- Глубина цвета должна соответствовать </w:t>
      </w:r>
      <w:proofErr w:type="gramStart"/>
      <w:r w:rsidRPr="005C1FB8">
        <w:rPr>
          <w:sz w:val="22"/>
          <w:szCs w:val="22"/>
        </w:rPr>
        <w:t>заданному</w:t>
      </w:r>
      <w:proofErr w:type="gramEnd"/>
      <w:r w:rsidRPr="005C1FB8">
        <w:rPr>
          <w:sz w:val="22"/>
          <w:szCs w:val="22"/>
        </w:rPr>
        <w:t>;</w:t>
      </w:r>
    </w:p>
    <w:p w:rsidR="000221F9" w:rsidRPr="005C1FB8" w:rsidRDefault="000221F9" w:rsidP="000221F9">
      <w:pPr>
        <w:jc w:val="both"/>
        <w:rPr>
          <w:sz w:val="22"/>
          <w:szCs w:val="22"/>
        </w:rPr>
      </w:pPr>
      <w:r w:rsidRPr="005C1FB8">
        <w:rPr>
          <w:sz w:val="22"/>
          <w:szCs w:val="22"/>
        </w:rPr>
        <w:t xml:space="preserve">- На отпечатках не должно быть </w:t>
      </w:r>
      <w:proofErr w:type="spellStart"/>
      <w:r w:rsidRPr="005C1FB8">
        <w:rPr>
          <w:sz w:val="22"/>
          <w:szCs w:val="22"/>
        </w:rPr>
        <w:t>отмарывания</w:t>
      </w:r>
      <w:proofErr w:type="spellEnd"/>
      <w:r w:rsidRPr="005C1FB8">
        <w:rPr>
          <w:sz w:val="22"/>
          <w:szCs w:val="22"/>
        </w:rPr>
        <w:t xml:space="preserve">, </w:t>
      </w:r>
      <w:proofErr w:type="spellStart"/>
      <w:r w:rsidRPr="005C1FB8">
        <w:rPr>
          <w:sz w:val="22"/>
          <w:szCs w:val="22"/>
        </w:rPr>
        <w:t>непропечатки</w:t>
      </w:r>
      <w:proofErr w:type="spellEnd"/>
      <w:r w:rsidRPr="005C1FB8">
        <w:rPr>
          <w:sz w:val="22"/>
          <w:szCs w:val="22"/>
        </w:rPr>
        <w:t xml:space="preserve">, смазывания краски, </w:t>
      </w:r>
      <w:proofErr w:type="spellStart"/>
      <w:r w:rsidRPr="005C1FB8">
        <w:rPr>
          <w:sz w:val="22"/>
          <w:szCs w:val="22"/>
        </w:rPr>
        <w:t>тенения</w:t>
      </w:r>
      <w:proofErr w:type="spellEnd"/>
      <w:r w:rsidRPr="005C1FB8">
        <w:rPr>
          <w:sz w:val="22"/>
          <w:szCs w:val="22"/>
        </w:rPr>
        <w:t>;</w:t>
      </w:r>
    </w:p>
    <w:p w:rsidR="000221F9" w:rsidRPr="005C1FB8" w:rsidRDefault="000221F9" w:rsidP="000221F9">
      <w:pPr>
        <w:jc w:val="both"/>
        <w:rPr>
          <w:sz w:val="22"/>
          <w:szCs w:val="22"/>
        </w:rPr>
      </w:pPr>
      <w:r w:rsidRPr="005C1FB8">
        <w:rPr>
          <w:sz w:val="22"/>
          <w:szCs w:val="22"/>
        </w:rPr>
        <w:lastRenderedPageBreak/>
        <w:t xml:space="preserve">- На листе бумаги после печати не должно быть </w:t>
      </w:r>
      <w:proofErr w:type="spellStart"/>
      <w:r w:rsidRPr="005C1FB8">
        <w:rPr>
          <w:sz w:val="22"/>
          <w:szCs w:val="22"/>
        </w:rPr>
        <w:t>выщипывания</w:t>
      </w:r>
      <w:proofErr w:type="spellEnd"/>
      <w:r w:rsidRPr="005C1FB8">
        <w:rPr>
          <w:sz w:val="22"/>
          <w:szCs w:val="22"/>
        </w:rPr>
        <w:t xml:space="preserve"> волокон бумаги, масляных пятен и других загрязнений, разрывов, морщин, складок, загнутых углов и кромок бумаги;</w:t>
      </w:r>
    </w:p>
    <w:p w:rsidR="000221F9" w:rsidRPr="005C1FB8" w:rsidRDefault="000221F9" w:rsidP="000221F9">
      <w:pPr>
        <w:jc w:val="both"/>
        <w:rPr>
          <w:sz w:val="22"/>
          <w:szCs w:val="22"/>
        </w:rPr>
      </w:pPr>
      <w:r w:rsidRPr="005C1FB8">
        <w:rPr>
          <w:sz w:val="22"/>
          <w:szCs w:val="22"/>
        </w:rPr>
        <w:t>- Отпечаток должен соответствовать заданному формату с отклонениями не более 1,5 мм с каждой стороны;</w:t>
      </w:r>
      <w:r w:rsidRPr="005C1FB8">
        <w:rPr>
          <w:sz w:val="22"/>
          <w:szCs w:val="22"/>
        </w:rPr>
        <w:br/>
        <w:t>- Косина отпечатка относительно листа бумаги не должна превышать 1 мм.</w:t>
      </w:r>
    </w:p>
    <w:p w:rsidR="0051199B" w:rsidRPr="005C1FB8" w:rsidRDefault="005C1FB8">
      <w:pPr>
        <w:rPr>
          <w:sz w:val="22"/>
          <w:szCs w:val="22"/>
        </w:rPr>
      </w:pPr>
    </w:p>
    <w:sectPr w:rsidR="0051199B" w:rsidRPr="005C1FB8" w:rsidSect="008977BD">
      <w:pgSz w:w="16838" w:h="11906" w:orient="landscape"/>
      <w:pgMar w:top="3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45F9C"/>
    <w:multiLevelType w:val="hybridMultilevel"/>
    <w:tmpl w:val="73109FB4"/>
    <w:lvl w:ilvl="0" w:tplc="4670C5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032BBE"/>
    <w:multiLevelType w:val="hybridMultilevel"/>
    <w:tmpl w:val="B39E4C38"/>
    <w:lvl w:ilvl="0" w:tplc="D1567E78">
      <w:start w:val="1"/>
      <w:numFmt w:val="decimal"/>
      <w:lvlText w:val="%1"/>
      <w:lvlJc w:val="left"/>
      <w:pPr>
        <w:tabs>
          <w:tab w:val="num" w:pos="180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6D2A"/>
    <w:rsid w:val="000221F9"/>
    <w:rsid w:val="002028FE"/>
    <w:rsid w:val="0026159F"/>
    <w:rsid w:val="00406D2A"/>
    <w:rsid w:val="005C1FB8"/>
    <w:rsid w:val="005F2B77"/>
    <w:rsid w:val="00696AB9"/>
    <w:rsid w:val="007562A0"/>
    <w:rsid w:val="00BE3E5C"/>
    <w:rsid w:val="00C350AF"/>
    <w:rsid w:val="00C61BEC"/>
    <w:rsid w:val="00CF1C36"/>
    <w:rsid w:val="00F8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E5C"/>
    <w:pPr>
      <w:ind w:left="720"/>
      <w:contextualSpacing/>
    </w:pPr>
  </w:style>
  <w:style w:type="paragraph" w:styleId="a4">
    <w:name w:val="Body Text"/>
    <w:basedOn w:val="a"/>
    <w:link w:val="a5"/>
    <w:rsid w:val="00406D2A"/>
    <w:pPr>
      <w:spacing w:after="120"/>
      <w:jc w:val="both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406D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C59C9-D95A-49CC-980D-C7B676F54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757</Words>
  <Characters>4315</Characters>
  <Application>Microsoft Office Word</Application>
  <DocSecurity>0</DocSecurity>
  <Lines>35</Lines>
  <Paragraphs>10</Paragraphs>
  <ScaleCrop>false</ScaleCrop>
  <Company>mbrd</Company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DAlfimov</dc:creator>
  <cp:keywords/>
  <dc:description/>
  <cp:lastModifiedBy>Слукина Мария Александровна</cp:lastModifiedBy>
  <cp:revision>7</cp:revision>
  <dcterms:created xsi:type="dcterms:W3CDTF">2012-11-22T12:24:00Z</dcterms:created>
  <dcterms:modified xsi:type="dcterms:W3CDTF">2015-11-17T14:00:00Z</dcterms:modified>
</cp:coreProperties>
</file>